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nell'approvazione di programmi, piani e progetti esecutivi attuativi del programma amministrativo del Sindaco, che non rientrano nella competenza del Consiglio comunale o nelle funzioni di gestione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4B105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5F07FF" w:rsidRDefault="000C556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4B1052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F07FF" w:rsidRDefault="000C556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B105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5568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B1052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F07FF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23E4B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2026-06-06T19:44:00Z</dcterms:modified>
</cp:coreProperties>
</file>